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rPr>
          <w:rFonts w:hint="eastAsia" w:ascii="仿宋" w:hAnsi="仿宋" w:eastAsia="仿宋" w:cs="仿宋"/>
          <w:sz w:val="32"/>
          <w:szCs w:val="32"/>
        </w:rPr>
      </w:pPr>
      <w:r>
        <w:rPr>
          <w:rFonts w:hint="eastAsia" w:ascii="仿宋" w:hAnsi="仿宋" w:eastAsia="仿宋" w:cs="仿宋"/>
          <w:sz w:val="32"/>
          <w:szCs w:val="32"/>
        </w:rPr>
        <w:t>附件1</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党总（直）支部党建工作考核评分表</w:t>
      </w:r>
    </w:p>
    <w:p>
      <w:pPr>
        <w:ind w:firstLine="2280" w:firstLineChars="950"/>
        <w:rPr>
          <w:rFonts w:hint="eastAsia" w:ascii="仿宋" w:hAnsi="仿宋" w:eastAsia="仿宋" w:cs="仿宋"/>
          <w:sz w:val="24"/>
          <w:szCs w:val="24"/>
        </w:rPr>
      </w:pPr>
      <w:r>
        <w:rPr>
          <w:rFonts w:hint="eastAsia" w:ascii="仿宋" w:hAnsi="仿宋" w:eastAsia="仿宋" w:cs="仿宋"/>
          <w:sz w:val="24"/>
          <w:szCs w:val="24"/>
        </w:rPr>
        <w:t>（自评、实地考评和书记互评用）</w:t>
      </w:r>
    </w:p>
    <w:p>
      <w:pPr>
        <w:rPr>
          <w:rFonts w:hint="eastAsia" w:ascii="仿宋" w:hAnsi="仿宋" w:eastAsia="仿宋" w:cs="仿宋"/>
        </w:rPr>
      </w:pPr>
    </w:p>
    <w:p>
      <w:pPr>
        <w:rPr>
          <w:rFonts w:hint="eastAsia" w:ascii="仿宋" w:hAnsi="仿宋" w:eastAsia="仿宋" w:cs="仿宋"/>
          <w:b w:val="0"/>
          <w:bCs/>
        </w:rPr>
      </w:pPr>
      <w:r>
        <w:rPr>
          <w:rFonts w:hint="eastAsia" w:ascii="仿宋" w:hAnsi="仿宋" w:eastAsia="仿宋" w:cs="仿宋"/>
          <w:b w:val="0"/>
          <w:bCs/>
        </w:rPr>
        <w:t>考核对象：            考核方式：[自评] [实地考评] [书记互评]  时间：    年  月  日</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6"/>
        <w:gridCol w:w="4689"/>
        <w:gridCol w:w="1123"/>
        <w:gridCol w:w="70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gridSpan w:val="2"/>
            <w:vAlign w:val="center"/>
          </w:tcPr>
          <w:p>
            <w:pPr>
              <w:jc w:val="center"/>
              <w:rPr>
                <w:rFonts w:hint="eastAsia" w:ascii="仿宋" w:hAnsi="仿宋" w:eastAsia="仿宋" w:cs="仿宋"/>
              </w:rPr>
            </w:pPr>
            <w:r>
              <w:rPr>
                <w:rFonts w:hint="eastAsia" w:ascii="仿宋" w:hAnsi="仿宋" w:eastAsia="仿宋" w:cs="仿宋"/>
              </w:rPr>
              <w:t>指标分值</w:t>
            </w:r>
          </w:p>
        </w:tc>
        <w:tc>
          <w:tcPr>
            <w:tcW w:w="5812" w:type="dxa"/>
            <w:gridSpan w:val="2"/>
            <w:vAlign w:val="center"/>
          </w:tcPr>
          <w:p>
            <w:pPr>
              <w:jc w:val="center"/>
              <w:rPr>
                <w:rFonts w:hint="eastAsia" w:ascii="仿宋" w:hAnsi="仿宋" w:eastAsia="仿宋" w:cs="仿宋"/>
              </w:rPr>
            </w:pPr>
            <w:r>
              <w:rPr>
                <w:rFonts w:hint="eastAsia" w:ascii="仿宋" w:hAnsi="仿宋" w:eastAsia="仿宋" w:cs="仿宋"/>
              </w:rPr>
              <w:t>参考标准</w:t>
            </w:r>
          </w:p>
        </w:tc>
        <w:tc>
          <w:tcPr>
            <w:tcW w:w="709" w:type="dxa"/>
            <w:vAlign w:val="center"/>
          </w:tcPr>
          <w:p>
            <w:pPr>
              <w:jc w:val="center"/>
              <w:rPr>
                <w:rFonts w:hint="eastAsia" w:ascii="仿宋" w:hAnsi="仿宋" w:eastAsia="仿宋" w:cs="仿宋"/>
              </w:rPr>
            </w:pPr>
            <w:r>
              <w:rPr>
                <w:rFonts w:hint="eastAsia" w:ascii="仿宋" w:hAnsi="仿宋" w:eastAsia="仿宋" w:cs="仿宋"/>
              </w:rPr>
              <w:t>评价意见</w:t>
            </w:r>
          </w:p>
        </w:tc>
        <w:tc>
          <w:tcPr>
            <w:tcW w:w="901" w:type="dxa"/>
            <w:vAlign w:val="center"/>
          </w:tcPr>
          <w:p>
            <w:pPr>
              <w:jc w:val="center"/>
              <w:rPr>
                <w:rFonts w:hint="eastAsia" w:ascii="仿宋" w:hAnsi="仿宋" w:eastAsia="仿宋" w:cs="仿宋"/>
              </w:rPr>
            </w:pPr>
            <w:r>
              <w:rPr>
                <w:rFonts w:hint="eastAsia" w:ascii="仿宋" w:hAnsi="仿宋" w:eastAsia="仿宋" w:cs="仿宋"/>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领导班子</w:t>
            </w:r>
          </w:p>
          <w:p>
            <w:pPr>
              <w:jc w:val="center"/>
              <w:rPr>
                <w:rFonts w:hint="eastAsia" w:ascii="仿宋" w:hAnsi="仿宋" w:eastAsia="仿宋" w:cs="仿宋"/>
              </w:rPr>
            </w:pPr>
            <w:r>
              <w:rPr>
                <w:rFonts w:hint="eastAsia" w:ascii="仿宋" w:hAnsi="仿宋" w:eastAsia="仿宋" w:cs="仿宋"/>
              </w:rPr>
              <w:t>（20分）</w:t>
            </w:r>
          </w:p>
        </w:tc>
        <w:tc>
          <w:tcPr>
            <w:tcW w:w="5812" w:type="dxa"/>
            <w:gridSpan w:val="2"/>
          </w:tcPr>
          <w:p>
            <w:pPr>
              <w:rPr>
                <w:rFonts w:hint="eastAsia" w:ascii="仿宋" w:hAnsi="仿宋" w:eastAsia="仿宋" w:cs="仿宋"/>
              </w:rPr>
            </w:pPr>
            <w:r>
              <w:rPr>
                <w:rFonts w:hint="eastAsia" w:ascii="仿宋" w:hAnsi="仿宋" w:eastAsia="仿宋" w:cs="仿宋"/>
              </w:rPr>
              <w:t>1.党组织书记落实党建工作责任制情况；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2.理论学习中心组学习情况；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3.党总（直）支</w:t>
            </w:r>
            <w:r>
              <w:rPr>
                <w:rFonts w:hint="eastAsia" w:ascii="仿宋" w:hAnsi="仿宋" w:eastAsia="仿宋" w:cs="仿宋"/>
                <w:lang w:eastAsia="zh-CN"/>
              </w:rPr>
              <w:t>部</w:t>
            </w:r>
            <w:r>
              <w:rPr>
                <w:rFonts w:hint="eastAsia" w:ascii="仿宋" w:hAnsi="仿宋" w:eastAsia="仿宋" w:cs="仿宋"/>
              </w:rPr>
              <w:t>支委会和党政联席会议执行情况；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4.领导班子执行民主集中制、团结协作情况；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5.定期分析、专题研究基层党建重要工作和重大事项情况及抓基层党建工作问题清单和整改清单情况；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6.落实“四个一”制度情况。</w:t>
            </w:r>
          </w:p>
        </w:tc>
        <w:tc>
          <w:tcPr>
            <w:tcW w:w="709" w:type="dxa"/>
          </w:tcPr>
          <w:p>
            <w:pPr>
              <w:rPr>
                <w:rFonts w:hint="eastAsia" w:ascii="仿宋" w:hAnsi="仿宋" w:eastAsia="仿宋" w:cs="仿宋"/>
              </w:rPr>
            </w:pPr>
          </w:p>
        </w:tc>
        <w:tc>
          <w:tcPr>
            <w:tcW w:w="901" w:type="dxa"/>
          </w:tcPr>
          <w:p>
            <w:pPr>
              <w:ind w:firstLine="420" w:firstLineChars="20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组织生活</w:t>
            </w:r>
          </w:p>
          <w:p>
            <w:pPr>
              <w:jc w:val="center"/>
              <w:rPr>
                <w:rFonts w:hint="eastAsia" w:ascii="仿宋" w:hAnsi="仿宋" w:eastAsia="仿宋" w:cs="仿宋"/>
              </w:rPr>
            </w:pPr>
            <w:r>
              <w:rPr>
                <w:rFonts w:hint="eastAsia" w:ascii="仿宋" w:hAnsi="仿宋" w:eastAsia="仿宋" w:cs="仿宋"/>
              </w:rPr>
              <w:t>（20分）</w:t>
            </w:r>
          </w:p>
        </w:tc>
        <w:tc>
          <w:tcPr>
            <w:tcW w:w="5812" w:type="dxa"/>
            <w:gridSpan w:val="2"/>
          </w:tcPr>
          <w:p>
            <w:pPr>
              <w:rPr>
                <w:rFonts w:hint="eastAsia" w:ascii="仿宋" w:hAnsi="仿宋" w:eastAsia="仿宋" w:cs="仿宋"/>
              </w:rPr>
            </w:pPr>
            <w:r>
              <w:rPr>
                <w:rFonts w:hint="eastAsia" w:ascii="仿宋" w:hAnsi="仿宋" w:eastAsia="仿宋" w:cs="仿宋"/>
              </w:rPr>
              <w:t>1.政治学习，“两学一做”学习教育常态化制度化情况；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2.二级党组织领导干部民主生活会执行情况；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3.党支部组织生活会、党员评议工作</w:t>
            </w:r>
            <w:r>
              <w:rPr>
                <w:rFonts w:hint="eastAsia" w:ascii="仿宋" w:hAnsi="仿宋" w:eastAsia="仿宋" w:cs="仿宋"/>
                <w:lang w:eastAsia="zh-CN"/>
              </w:rPr>
              <w:t>执行情况</w:t>
            </w:r>
            <w:r>
              <w:rPr>
                <w:rFonts w:hint="eastAsia" w:ascii="仿宋" w:hAnsi="仿宋" w:eastAsia="仿宋" w:cs="仿宋"/>
              </w:rPr>
              <w:t>；</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4.主题党员活动开展情况；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5.“三会一课”执行情况；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6.党支部、党小组设置和党务干部配备情况。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党员队伍</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1.党员发展工作，要求程序规范，标准把关严格，注重在年轻的骨干教师中发展党员，党员在教职工中的结构比例占优；</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2.党员的日常教育管理，包括党费收缴、党组织关系转接、党员奖惩、困难党员帮扶、与党员谈心等；</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3.党员素质，党员整体素质较高，服务意识强，能起到先锋模范作用。</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0"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思政宣传</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1.意识形态工作</w:t>
            </w:r>
            <w:r>
              <w:rPr>
                <w:rFonts w:hint="eastAsia" w:ascii="仿宋" w:hAnsi="仿宋" w:eastAsia="仿宋" w:cs="仿宋"/>
                <w:lang w:eastAsia="zh-CN"/>
              </w:rPr>
              <w:t>，</w:t>
            </w:r>
            <w:r>
              <w:rPr>
                <w:rFonts w:hint="eastAsia" w:ascii="仿宋" w:hAnsi="仿宋" w:eastAsia="仿宋" w:cs="仿宋"/>
              </w:rPr>
              <w:t>要求落实意识形态工作责任制，严格执行“一岗双责”，意识形态管理制度健全，工作部署有力，</w:t>
            </w:r>
            <w:r>
              <w:rPr>
                <w:rFonts w:hint="eastAsia" w:ascii="仿宋" w:hAnsi="仿宋" w:eastAsia="仿宋" w:cs="仿宋"/>
                <w:lang w:eastAsia="zh-CN"/>
              </w:rPr>
              <w:t>教育</w:t>
            </w:r>
            <w:r>
              <w:rPr>
                <w:rFonts w:hint="eastAsia" w:ascii="仿宋" w:hAnsi="仿宋" w:eastAsia="仿宋" w:cs="仿宋"/>
              </w:rPr>
              <w:t>评论员工作到位，舆情监控分析机制健全，动态掌握师生思想动态和信教情况，定期研判师生思想动态，在意识形态领域重大问题上态度鲜明、处置有力；</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2.宣传工作</w:t>
            </w:r>
            <w:r>
              <w:rPr>
                <w:rFonts w:hint="eastAsia" w:ascii="仿宋" w:hAnsi="仿宋" w:eastAsia="仿宋" w:cs="仿宋"/>
                <w:lang w:eastAsia="zh-CN"/>
              </w:rPr>
              <w:t>，</w:t>
            </w:r>
            <w:r>
              <w:rPr>
                <w:rFonts w:hint="eastAsia" w:ascii="仿宋" w:hAnsi="仿宋" w:eastAsia="仿宋" w:cs="仿宋"/>
              </w:rPr>
              <w:t>先进典型</w:t>
            </w:r>
            <w:r>
              <w:rPr>
                <w:rFonts w:hint="eastAsia" w:ascii="仿宋" w:hAnsi="仿宋" w:eastAsia="仿宋" w:cs="仿宋"/>
                <w:lang w:eastAsia="zh-CN"/>
              </w:rPr>
              <w:t>选</w:t>
            </w:r>
            <w:r>
              <w:rPr>
                <w:rFonts w:hint="eastAsia" w:ascii="仿宋" w:hAnsi="仿宋" w:eastAsia="仿宋" w:cs="仿宋"/>
              </w:rPr>
              <w:t>树，自媒体、橱窗等所属宣传阵地的宣传和管理，校级以上各类媒体的新闻报道；</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3.文明校园建设</w:t>
            </w:r>
            <w:r>
              <w:rPr>
                <w:rFonts w:hint="eastAsia" w:ascii="仿宋" w:hAnsi="仿宋" w:eastAsia="仿宋" w:cs="仿宋"/>
                <w:lang w:eastAsia="zh-CN"/>
              </w:rPr>
              <w:t>，</w:t>
            </w:r>
            <w:r>
              <w:rPr>
                <w:rFonts w:hint="eastAsia" w:ascii="仿宋" w:hAnsi="仿宋" w:eastAsia="仿宋" w:cs="仿宋"/>
              </w:rPr>
              <w:t>创建本级校园文化品牌，争做文明师生，创建文明寝室、文明班级等；</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4.师生思想政治工作</w:t>
            </w:r>
            <w:r>
              <w:rPr>
                <w:rFonts w:hint="eastAsia" w:ascii="仿宋" w:hAnsi="仿宋" w:eastAsia="仿宋" w:cs="仿宋"/>
                <w:lang w:eastAsia="zh-CN"/>
              </w:rPr>
              <w:t>，</w:t>
            </w:r>
            <w:r>
              <w:rPr>
                <w:rFonts w:hint="eastAsia" w:ascii="仿宋" w:hAnsi="仿宋" w:eastAsia="仿宋" w:cs="仿宋"/>
              </w:rPr>
              <w:t>以社会主义核心价值观为主要内容，加强师德师风建设，创新思想政治工作模式，推进学生职业素质养成教育，教师爱校爱生、学生爱校尊师，对于师生中的错误言行敢于批评处置。</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党风廉政</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1.落实党风廉政建设责任制，“一岗双责”执行情况，廉政风险的防范措施；</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2.开展党风党纪教育，班子和管理人员作风建设情况；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3.领导干部及教</w:t>
            </w:r>
            <w:r>
              <w:rPr>
                <w:rFonts w:hint="eastAsia" w:ascii="仿宋" w:hAnsi="仿宋" w:eastAsia="仿宋" w:cs="仿宋"/>
                <w:lang w:eastAsia="zh-CN"/>
              </w:rPr>
              <w:t>职工</w:t>
            </w:r>
            <w:r>
              <w:rPr>
                <w:rFonts w:hint="eastAsia" w:ascii="仿宋" w:hAnsi="仿宋" w:eastAsia="仿宋" w:cs="仿宋"/>
              </w:rPr>
              <w:t>的廉洁自律情况。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核心作用</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1.落实安全稳定工作责任制，“一岗双责”执行情况，工作预案、防控措施、事故处置；</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2.群团统战工作，定期研究群团和统战工作，党组织对群团统战工作的领导机制健全，分工会、团总支和民主党派在党组织的领导下卓有成效地开展工作；</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3.行政工作，党建工作与教学、学生、科研、社会服务等各项工作融合统一，发挥党组织的政治核心作用，围绕中心为各项行政工作提供思想保障、组织保障、队伍保障，各项行政工作成绩显著。</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100" w:type="dxa"/>
            <w:gridSpan w:val="2"/>
            <w:vMerge w:val="restart"/>
            <w:vAlign w:val="center"/>
          </w:tcPr>
          <w:p>
            <w:pPr>
              <w:jc w:val="center"/>
              <w:rPr>
                <w:rFonts w:hint="eastAsia" w:ascii="仿宋" w:hAnsi="仿宋" w:eastAsia="仿宋" w:cs="仿宋"/>
              </w:rPr>
            </w:pPr>
            <w:r>
              <w:rPr>
                <w:rFonts w:hint="eastAsia" w:ascii="仿宋" w:hAnsi="仿宋" w:eastAsia="仿宋" w:cs="仿宋"/>
              </w:rPr>
              <w:t>服务保障</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1.组织党员参与志愿服务和社会公益活动情况；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2.党员结对帮扶和“三联系”落实情况；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3.“党员之家”建设情况和宣传教育、党员活动等设施设备配备和使用情况；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4.党务工作人员、通迅员、教育评论员工作职责落实到人情况；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0" w:type="dxa"/>
            <w:gridSpan w:val="2"/>
            <w:vMerge w:val="continue"/>
            <w:vAlign w:val="center"/>
          </w:tcPr>
          <w:p>
            <w:pPr>
              <w:jc w:val="center"/>
              <w:rPr>
                <w:rFonts w:hint="eastAsia" w:ascii="仿宋" w:hAnsi="仿宋" w:eastAsia="仿宋" w:cs="仿宋"/>
              </w:rPr>
            </w:pPr>
          </w:p>
        </w:tc>
        <w:tc>
          <w:tcPr>
            <w:tcW w:w="5812" w:type="dxa"/>
            <w:gridSpan w:val="2"/>
          </w:tcPr>
          <w:p>
            <w:pPr>
              <w:rPr>
                <w:rFonts w:hint="eastAsia" w:ascii="仿宋" w:hAnsi="仿宋" w:eastAsia="仿宋" w:cs="仿宋"/>
              </w:rPr>
            </w:pPr>
            <w:r>
              <w:rPr>
                <w:rFonts w:hint="eastAsia" w:ascii="仿宋" w:hAnsi="仿宋" w:eastAsia="仿宋" w:cs="仿宋"/>
              </w:rPr>
              <w:t>5.党务工作经费保障情况。</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gridSpan w:val="2"/>
            <w:vAlign w:val="center"/>
          </w:tcPr>
          <w:p>
            <w:pPr>
              <w:jc w:val="center"/>
              <w:rPr>
                <w:rFonts w:hint="eastAsia" w:ascii="仿宋" w:hAnsi="仿宋" w:eastAsia="仿宋" w:cs="仿宋"/>
              </w:rPr>
            </w:pPr>
            <w:r>
              <w:rPr>
                <w:rFonts w:hint="eastAsia" w:ascii="仿宋" w:hAnsi="仿宋" w:eastAsia="仿宋" w:cs="仿宋"/>
              </w:rPr>
              <w:t>特色品牌</w:t>
            </w:r>
          </w:p>
          <w:p>
            <w:pPr>
              <w:jc w:val="center"/>
              <w:rPr>
                <w:rFonts w:hint="eastAsia" w:ascii="仿宋" w:hAnsi="仿宋" w:eastAsia="仿宋" w:cs="仿宋"/>
              </w:rPr>
            </w:pPr>
            <w:r>
              <w:rPr>
                <w:rFonts w:hint="eastAsia" w:ascii="仿宋" w:hAnsi="仿宋" w:eastAsia="仿宋" w:cs="仿宋"/>
              </w:rPr>
              <w:t>（10分）</w:t>
            </w:r>
          </w:p>
        </w:tc>
        <w:tc>
          <w:tcPr>
            <w:tcW w:w="5812" w:type="dxa"/>
            <w:gridSpan w:val="2"/>
          </w:tcPr>
          <w:p>
            <w:pPr>
              <w:rPr>
                <w:rFonts w:hint="eastAsia" w:ascii="仿宋" w:hAnsi="仿宋" w:eastAsia="仿宋" w:cs="仿宋"/>
              </w:rPr>
            </w:pPr>
            <w:r>
              <w:rPr>
                <w:rFonts w:hint="eastAsia" w:ascii="仿宋" w:hAnsi="仿宋" w:eastAsia="仿宋" w:cs="仿宋"/>
              </w:rPr>
              <w:t>积极申报“双百示范”工程，在“党建+”、微党建等党建工作某</w:t>
            </w:r>
            <w:r>
              <w:rPr>
                <w:rFonts w:hint="eastAsia" w:ascii="仿宋" w:hAnsi="仿宋" w:eastAsia="仿宋" w:cs="仿宋"/>
                <w:lang w:eastAsia="zh-CN"/>
              </w:rPr>
              <w:t>一</w:t>
            </w:r>
            <w:r>
              <w:rPr>
                <w:rFonts w:hint="eastAsia" w:ascii="仿宋" w:hAnsi="仿宋" w:eastAsia="仿宋" w:cs="仿宋"/>
              </w:rPr>
              <w:t>方面成绩突出、特色鲜明、形成品牌效应。</w:t>
            </w:r>
          </w:p>
        </w:tc>
        <w:tc>
          <w:tcPr>
            <w:tcW w:w="709" w:type="dxa"/>
          </w:tcPr>
          <w:p>
            <w:pPr>
              <w:rPr>
                <w:rFonts w:hint="eastAsia" w:ascii="仿宋" w:hAnsi="仿宋" w:eastAsia="仿宋" w:cs="仿宋"/>
              </w:rPr>
            </w:pPr>
          </w:p>
        </w:tc>
        <w:tc>
          <w:tcPr>
            <w:tcW w:w="901" w:type="dxa"/>
          </w:tcPr>
          <w:p>
            <w:pP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 w:type="dxa"/>
            <w:vAlign w:val="center"/>
          </w:tcPr>
          <w:p>
            <w:pPr>
              <w:jc w:val="center"/>
              <w:rPr>
                <w:rFonts w:hint="eastAsia" w:ascii="仿宋" w:hAnsi="仿宋" w:eastAsia="仿宋" w:cs="仿宋"/>
              </w:rPr>
            </w:pPr>
            <w:r>
              <w:rPr>
                <w:rFonts w:hint="eastAsia" w:ascii="仿宋" w:hAnsi="仿宋" w:eastAsia="仿宋" w:cs="仿宋"/>
              </w:rPr>
              <w:t>得分</w:t>
            </w:r>
          </w:p>
        </w:tc>
        <w:tc>
          <w:tcPr>
            <w:tcW w:w="4695" w:type="dxa"/>
            <w:gridSpan w:val="2"/>
            <w:vAlign w:val="center"/>
          </w:tcPr>
          <w:p>
            <w:pPr>
              <w:jc w:val="center"/>
              <w:rPr>
                <w:rFonts w:hint="eastAsia" w:ascii="仿宋" w:hAnsi="仿宋" w:eastAsia="仿宋" w:cs="仿宋"/>
              </w:rPr>
            </w:pPr>
          </w:p>
        </w:tc>
        <w:tc>
          <w:tcPr>
            <w:tcW w:w="1832" w:type="dxa"/>
            <w:gridSpan w:val="2"/>
            <w:vAlign w:val="center"/>
          </w:tcPr>
          <w:p>
            <w:pPr>
              <w:jc w:val="center"/>
              <w:rPr>
                <w:rFonts w:hint="eastAsia" w:ascii="仿宋" w:hAnsi="仿宋" w:eastAsia="仿宋" w:cs="仿宋"/>
              </w:rPr>
            </w:pPr>
            <w:r>
              <w:rPr>
                <w:rFonts w:hint="eastAsia" w:ascii="仿宋" w:hAnsi="仿宋" w:eastAsia="仿宋" w:cs="仿宋"/>
              </w:rPr>
              <w:t>总扣分</w:t>
            </w:r>
          </w:p>
        </w:tc>
        <w:tc>
          <w:tcPr>
            <w:tcW w:w="901" w:type="dxa"/>
          </w:tcPr>
          <w:p>
            <w:pPr>
              <w:rPr>
                <w:rFonts w:hint="eastAsia" w:ascii="仿宋" w:hAnsi="仿宋" w:eastAsia="仿宋" w:cs="仿宋"/>
              </w:rPr>
            </w:pPr>
          </w:p>
        </w:tc>
      </w:tr>
    </w:tbl>
    <w:p>
      <w:pPr>
        <w:rPr>
          <w:rFonts w:hint="eastAsia" w:ascii="仿宋" w:hAnsi="仿宋" w:eastAsia="仿宋" w:cs="仿宋"/>
          <w:b/>
        </w:rPr>
      </w:pPr>
      <w:bookmarkStart w:id="0" w:name="_GoBack"/>
      <w:r>
        <w:rPr>
          <w:rFonts w:hint="eastAsia" w:ascii="仿宋" w:hAnsi="仿宋" w:eastAsia="仿宋" w:cs="仿宋"/>
          <w:b/>
        </w:rPr>
        <w:t>总体评价标准：</w:t>
      </w:r>
    </w:p>
    <w:p>
      <w:pPr>
        <w:ind w:firstLine="420" w:firstLineChars="200"/>
        <w:rPr>
          <w:rFonts w:hint="eastAsia" w:ascii="仿宋" w:hAnsi="仿宋" w:eastAsia="仿宋" w:cs="仿宋"/>
        </w:rPr>
      </w:pPr>
      <w:r>
        <w:rPr>
          <w:rFonts w:hint="eastAsia" w:ascii="仿宋" w:hAnsi="仿宋" w:eastAsia="仿宋" w:cs="仿宋"/>
        </w:rPr>
        <w:t>1.执行好，有计划（方案）、有总结，执行规范到位、落到实处；</w:t>
      </w:r>
    </w:p>
    <w:p>
      <w:pPr>
        <w:ind w:firstLine="420" w:firstLineChars="200"/>
        <w:rPr>
          <w:rFonts w:hint="eastAsia" w:ascii="仿宋" w:hAnsi="仿宋" w:eastAsia="仿宋" w:cs="仿宋"/>
        </w:rPr>
      </w:pPr>
      <w:r>
        <w:rPr>
          <w:rFonts w:hint="eastAsia" w:ascii="仿宋" w:hAnsi="仿宋" w:eastAsia="仿宋" w:cs="仿宋"/>
        </w:rPr>
        <w:t>2.制度建设好，制度齐全完善、修订及时、有实效，各项工作机制完备；</w:t>
      </w:r>
    </w:p>
    <w:p>
      <w:pPr>
        <w:ind w:firstLine="420" w:firstLineChars="200"/>
        <w:rPr>
          <w:rFonts w:hint="eastAsia" w:ascii="仿宋" w:hAnsi="仿宋" w:eastAsia="仿宋" w:cs="仿宋"/>
        </w:rPr>
      </w:pPr>
      <w:r>
        <w:rPr>
          <w:rFonts w:hint="eastAsia" w:ascii="仿宋" w:hAnsi="仿宋" w:eastAsia="仿宋" w:cs="仿宋"/>
        </w:rPr>
        <w:t>3.记录好，工作过程的记录和台帐资料的整理职责到人，各项工作都有台帐，台帐资料详尽整洁，记录及时，能真实清楚地反映实际工作。</w:t>
      </w:r>
    </w:p>
    <w:p>
      <w:pPr>
        <w:rPr>
          <w:rFonts w:hint="eastAsia" w:ascii="仿宋" w:hAnsi="仿宋" w:eastAsia="仿宋" w:cs="仿宋"/>
          <w:b/>
        </w:rPr>
      </w:pPr>
      <w:r>
        <w:rPr>
          <w:rFonts w:hint="eastAsia" w:ascii="仿宋" w:hAnsi="仿宋" w:eastAsia="仿宋" w:cs="仿宋"/>
          <w:b/>
        </w:rPr>
        <w:t>评价办法：</w:t>
      </w:r>
    </w:p>
    <w:bookmarkEnd w:id="0"/>
    <w:p>
      <w:pPr>
        <w:ind w:firstLine="420" w:firstLineChars="200"/>
        <w:rPr>
          <w:rFonts w:hint="eastAsia" w:ascii="仿宋" w:hAnsi="仿宋" w:eastAsia="仿宋" w:cs="仿宋"/>
        </w:rPr>
      </w:pPr>
      <w:r>
        <w:rPr>
          <w:rFonts w:hint="eastAsia" w:ascii="仿宋" w:hAnsi="仿宋" w:eastAsia="仿宋" w:cs="仿宋"/>
        </w:rPr>
        <w:t>1.每个评分要点分“好”、“一般”、“差”三个程度。“好”不扣分、“一般”扣1分、“差”扣2分。</w:t>
      </w:r>
    </w:p>
    <w:p>
      <w:pPr>
        <w:ind w:firstLine="420"/>
        <w:rPr>
          <w:rFonts w:hint="eastAsia" w:ascii="仿宋" w:hAnsi="仿宋" w:eastAsia="仿宋" w:cs="仿宋"/>
        </w:rPr>
      </w:pPr>
      <w:r>
        <w:rPr>
          <w:rFonts w:hint="eastAsia" w:ascii="仿宋" w:hAnsi="仿宋" w:eastAsia="仿宋" w:cs="仿宋"/>
        </w:rPr>
        <w:t>2.评价的主要依据为评价标准1——“执行好”。具体评价办法如下：</w:t>
      </w:r>
    </w:p>
    <w:p>
      <w:pPr>
        <w:ind w:firstLine="420"/>
        <w:rPr>
          <w:rFonts w:hint="eastAsia" w:ascii="仿宋" w:hAnsi="仿宋" w:eastAsia="仿宋" w:cs="仿宋"/>
        </w:rPr>
      </w:pPr>
      <w:r>
        <w:rPr>
          <w:rFonts w:hint="eastAsia" w:ascii="仿宋" w:hAnsi="仿宋" w:eastAsia="仿宋" w:cs="仿宋"/>
        </w:rPr>
        <w:t>“好”：符合标准1，且没有不符合标准2或标准3的情形；</w:t>
      </w:r>
    </w:p>
    <w:p>
      <w:pPr>
        <w:ind w:firstLine="420" w:firstLineChars="200"/>
        <w:rPr>
          <w:rFonts w:hint="eastAsia" w:ascii="仿宋" w:hAnsi="仿宋" w:eastAsia="仿宋" w:cs="仿宋"/>
        </w:rPr>
      </w:pPr>
      <w:r>
        <w:rPr>
          <w:rFonts w:hint="eastAsia" w:ascii="仿宋" w:hAnsi="仿宋" w:eastAsia="仿宋" w:cs="仿宋"/>
        </w:rPr>
        <w:t>“差”：有不符合标准情形；</w:t>
      </w:r>
    </w:p>
    <w:p>
      <w:pPr>
        <w:ind w:firstLine="420" w:firstLineChars="200"/>
        <w:rPr>
          <w:rFonts w:hint="eastAsia" w:ascii="仿宋" w:hAnsi="仿宋" w:eastAsia="仿宋" w:cs="仿宋"/>
        </w:rPr>
      </w:pPr>
      <w:r>
        <w:rPr>
          <w:rFonts w:hint="eastAsia" w:ascii="仿宋" w:hAnsi="仿宋" w:eastAsia="仿宋" w:cs="仿宋"/>
        </w:rPr>
        <w:t>“一般”：除“好”、“差”外的其</w:t>
      </w:r>
      <w:r>
        <w:rPr>
          <w:rFonts w:hint="eastAsia" w:ascii="仿宋" w:hAnsi="仿宋" w:eastAsia="仿宋" w:cs="仿宋"/>
          <w:lang w:eastAsia="zh-CN"/>
        </w:rPr>
        <w:t>他</w:t>
      </w:r>
      <w:r>
        <w:rPr>
          <w:rFonts w:hint="eastAsia" w:ascii="仿宋" w:hAnsi="仿宋" w:eastAsia="仿宋" w:cs="仿宋"/>
        </w:rPr>
        <w:t>情形</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 xml:space="preserve">    3.指标“特色品牌”若无特色品牌，则扣10分。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2A42"/>
    <w:rsid w:val="00090380"/>
    <w:rsid w:val="000A1A32"/>
    <w:rsid w:val="000A1F5B"/>
    <w:rsid w:val="000B16A5"/>
    <w:rsid w:val="0010242E"/>
    <w:rsid w:val="00114804"/>
    <w:rsid w:val="00154990"/>
    <w:rsid w:val="00174E03"/>
    <w:rsid w:val="001B6C1E"/>
    <w:rsid w:val="001C0389"/>
    <w:rsid w:val="001E4A01"/>
    <w:rsid w:val="002815D7"/>
    <w:rsid w:val="002A4DBB"/>
    <w:rsid w:val="002F3A7E"/>
    <w:rsid w:val="0030791F"/>
    <w:rsid w:val="00332A42"/>
    <w:rsid w:val="00335C4A"/>
    <w:rsid w:val="003653C5"/>
    <w:rsid w:val="003E0752"/>
    <w:rsid w:val="00432848"/>
    <w:rsid w:val="004834D4"/>
    <w:rsid w:val="004A2932"/>
    <w:rsid w:val="004F2A14"/>
    <w:rsid w:val="00540DD7"/>
    <w:rsid w:val="00554A6C"/>
    <w:rsid w:val="0057766B"/>
    <w:rsid w:val="00584C54"/>
    <w:rsid w:val="00596B1A"/>
    <w:rsid w:val="005A11E9"/>
    <w:rsid w:val="005A6C58"/>
    <w:rsid w:val="005C0319"/>
    <w:rsid w:val="005C63EF"/>
    <w:rsid w:val="005D6BAD"/>
    <w:rsid w:val="005F7D41"/>
    <w:rsid w:val="00613173"/>
    <w:rsid w:val="00652056"/>
    <w:rsid w:val="00686C4A"/>
    <w:rsid w:val="00717E13"/>
    <w:rsid w:val="007D29E9"/>
    <w:rsid w:val="008315CE"/>
    <w:rsid w:val="00842757"/>
    <w:rsid w:val="008902F4"/>
    <w:rsid w:val="008A2B0C"/>
    <w:rsid w:val="008F2EEA"/>
    <w:rsid w:val="0092684E"/>
    <w:rsid w:val="0094110C"/>
    <w:rsid w:val="009659BB"/>
    <w:rsid w:val="00985456"/>
    <w:rsid w:val="00994536"/>
    <w:rsid w:val="009B10CF"/>
    <w:rsid w:val="00A0096B"/>
    <w:rsid w:val="00A048B7"/>
    <w:rsid w:val="00A468B1"/>
    <w:rsid w:val="00A57C88"/>
    <w:rsid w:val="00A715A1"/>
    <w:rsid w:val="00AA4051"/>
    <w:rsid w:val="00AC7547"/>
    <w:rsid w:val="00B01238"/>
    <w:rsid w:val="00B175D3"/>
    <w:rsid w:val="00B40A05"/>
    <w:rsid w:val="00B7099A"/>
    <w:rsid w:val="00C752B3"/>
    <w:rsid w:val="00C75541"/>
    <w:rsid w:val="00CA4824"/>
    <w:rsid w:val="00CC626A"/>
    <w:rsid w:val="00CF7F85"/>
    <w:rsid w:val="00D21DAA"/>
    <w:rsid w:val="00D72E84"/>
    <w:rsid w:val="00D83BC7"/>
    <w:rsid w:val="00DB7B75"/>
    <w:rsid w:val="00DD490C"/>
    <w:rsid w:val="00DD7569"/>
    <w:rsid w:val="00E00D84"/>
    <w:rsid w:val="00E83475"/>
    <w:rsid w:val="00EE50BE"/>
    <w:rsid w:val="00F109AF"/>
    <w:rsid w:val="00F16B3E"/>
    <w:rsid w:val="00FE6F28"/>
    <w:rsid w:val="00FF62B1"/>
    <w:rsid w:val="094B00C3"/>
    <w:rsid w:val="130A34A8"/>
    <w:rsid w:val="72303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269</Words>
  <Characters>1539</Characters>
  <Lines>12</Lines>
  <Paragraphs>3</Paragraphs>
  <ScaleCrop>false</ScaleCrop>
  <LinksUpToDate>false</LinksUpToDate>
  <CharactersWithSpaces>1805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2018-02-25T03:48:00Z</dcterms:created>
  <dc:creator>朱海岳</dc:creator>
  <cp:lastModifiedBy>山居闲人</cp:lastModifiedBy>
  <dcterms:modified xsi:type="dcterms:W3CDTF">2018-03-12T08:48:53Z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